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ПК-2</w:t>
      </w:r>
      <w:r>
        <w:rPr>
          <w:b/>
          <w:lang w:val="uz-Cyrl-UZ"/>
        </w:rPr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ПК-2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spacing w:after="0" w:line="240" w:lineRule="auto"/>
            </w:pPr>
            <w:r>
              <w:t xml:space="preserve">З-</w:t>
            </w:r>
            <w:r>
              <w:t xml:space="preserve">ПК-</w:t>
            </w:r>
            <w:r>
              <w:t xml:space="preserve">2</w:t>
            </w:r>
            <w:r>
              <w:t xml:space="preserve"> Знать: </w:t>
            </w:r>
            <w:r>
              <w:t xml:space="preserve">- основы профилактической медицины, направленной на укрепление здоровья населения; - основные и дополнительные методы обследования не</w:t>
            </w:r>
            <w:r>
              <w:t xml:space="preserve">обходимые для оценки состояния здоровья и результатов лечения на этапах наблюдения - алгоритм обследования пациента с заболеванием костей и суставов; - ведение типовой учетно-отчетной медицинской документации, - требования и правила получения информированн</w:t>
            </w:r>
            <w:r>
              <w:t xml:space="preserve">ого согласия на диагностические процедуры - комплексную взаимосвязь между общими заболеваниями и патологией опорно-двигательной системы - правила составления диспансерных групп; - основные принципы диспансеризации больных с заболеваниями костей и суставов.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ПК-2</w:t>
            </w:r>
            <w:r>
              <w:t xml:space="preserve"> </w:t>
            </w:r>
            <w:r>
              <w:t xml:space="preserve">Уметь</w:t>
            </w:r>
            <w:r>
              <w:t xml:space="preserve">:</w:t>
            </w:r>
            <w:r>
              <w:t xml:space="preserve"> </w:t>
            </w:r>
            <w:r>
              <w:t xml:space="preserve">- анализировать и оценивать качество медицинской, специализированной помощи, состояние здоровья населения, влияние на него факторов образа жизни, окр</w:t>
            </w:r>
            <w:r>
              <w:t xml:space="preserve">ужающей среды и организации медицинской помощи - провести общеклиническое исследование по показаниям - выяснять жалобы пациента, собирать анамнез заболевания и жизни, заполнять анкету здоровья; проводить клиническое обследование пациента: внешний осмотр, о</w:t>
            </w:r>
            <w:r>
              <w:t xml:space="preserve">ценку локального статуса - формировать диспансерные группы, - обосновать необходимость проведения методов профилактики заболеваний опорно-двигательной системы , - выявлять состояния, угрожающие жизни больного, связанные с заболеваниями костей и суставов и </w:t>
            </w:r>
            <w:r>
              <w:t xml:space="preserve">параоссальных</w:t>
            </w:r>
            <w:r>
              <w:t xml:space="preserve"> тканей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ПК-2</w:t>
            </w:r>
            <w:r>
              <w:t xml:space="preserve"> Владеть: </w:t>
            </w:r>
            <w:r>
              <w:t xml:space="preserve">- навыками осуществления санитарно-просветительской работы с взрослым населением, направ</w:t>
            </w:r>
            <w:r>
              <w:t xml:space="preserve">ленной на пропаганду здоровья, предупреждение ортопедических заболеваний - навыками заполнения учетно-отчетной документации врача-травматолога ортопеда, - навыками оформления информированного согласия, - методами контроля за эффективностью диспансеризации.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880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lang w:val="uz-Cyrl-UZ"/>
              </w:rPr>
            </w:pPr>
            <w:r>
              <w:t xml:space="preserve">Общие вопросы хирургической патологии –</w:t>
            </w:r>
            <w:r>
              <w:rPr>
                <w:lang w:val="uz-Cyrl-UZ"/>
              </w:rPr>
              <w:t xml:space="preserve"> 1 семестр</w:t>
            </w:r>
            <w:r>
              <w:rPr>
                <w:lang w:val="uz-Cyrl-UZ"/>
              </w:rPr>
            </w:r>
            <w:r>
              <w:rPr>
                <w:lang w:val="uz-Cyrl-UZ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Травматология и ортопедия </w:t>
            </w:r>
            <w:r>
              <w:t xml:space="preserve">– 2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</w:t>
            </w:r>
            <w:r>
              <w:t xml:space="preserve"> – 1,2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Общие вопросы хирургической патологии –</w:t>
            </w:r>
            <w:r>
              <w:rPr>
                <w:b/>
                <w:bCs/>
                <w:lang w:val="uz-Cyrl-UZ"/>
              </w:rPr>
              <w:t xml:space="preserve"> 1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/>
              <w:widowControl w:val="off"/>
            </w:pPr>
            <w:r>
              <w:t xml:space="preserve">1.</w:t>
            </w:r>
            <w:r>
              <w:rPr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Прочитайте задание и выберите верный вариант ответа: </w:t>
            </w:r>
            <w:r>
              <w:rPr>
                <w:lang w:eastAsia="zh-CN" w:bidi="hi-IN"/>
              </w:rPr>
              <w:t xml:space="preserve">Что </w:t>
            </w:r>
            <w:r>
              <w:t xml:space="preserve">является</w:t>
            </w:r>
            <w:r>
              <w:t xml:space="preserve"> </w:t>
            </w:r>
            <w:r>
              <w:t xml:space="preserve">о</w:t>
            </w:r>
            <w:r>
              <w:t xml:space="preserve">сновным этапом организации санитарно-просветительных мероприятий</w:t>
            </w:r>
            <w:r>
              <w:t xml:space="preserve">?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Выбор рекламных площадок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Планирование с учетом актуальных медико-социальных проблем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widowControl w:val="off"/>
              <w:rPr>
                <w:iCs/>
              </w:rPr>
              <w:outlineLvl w:val="9"/>
            </w:pPr>
            <w:r>
              <w:t xml:space="preserve">Оценка финансовой эффективности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widowControl w:val="off"/>
              <w:rPr>
                <w:iCs/>
              </w:rPr>
              <w:outlineLvl w:val="9"/>
            </w:pPr>
            <w:r>
              <w:t xml:space="preserve">Формирование временных рабочих групп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vAlign w:val="center"/>
            <w:textDirection w:val="lrTb"/>
            <w:noWrap w:val="false"/>
          </w:tcPr>
          <w:p>
            <w:pPr>
              <w:ind w:left="0" w:hanging="2"/>
              <w:jc w:val="both"/>
              <w:spacing w:before="0" w:after="0"/>
              <w:widowControl w:val="off"/>
            </w:pPr>
            <w:r>
              <w:t xml:space="preserve">2</w:t>
            </w:r>
            <w:r>
              <w:t xml:space="preserve">.</w:t>
            </w:r>
            <w:r>
              <w:rPr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Прочитайте задание и выберите верный вариант ответа: </w:t>
            </w:r>
            <w:r>
              <w:t xml:space="preserve">Какой документ регламентирует основные подходы к профилактике неинфекционных заболеваний и формированию ЗОЖ в РФ?</w:t>
            </w:r>
            <w:r/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СанПиН</w:t>
            </w:r>
            <w:r/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Национальный проект "Демография"</w:t>
            </w:r>
            <w:r/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Закон об образовании</w:t>
            </w:r>
            <w:r/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Конституция РФ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t xml:space="preserve">Что не </w:t>
            </w:r>
            <w:r>
              <w:rPr>
                <w:iCs/>
              </w:rPr>
              <w:t xml:space="preserve">предполагает </w:t>
            </w:r>
            <w:r>
              <w:rPr>
                <w:iCs/>
              </w:rPr>
              <w:t xml:space="preserve">р</w:t>
            </w:r>
            <w:r>
              <w:rPr>
                <w:iCs/>
              </w:rPr>
              <w:t xml:space="preserve">азвитие профилакт</w:t>
            </w:r>
            <w:r>
              <w:rPr>
                <w:iCs/>
              </w:rPr>
              <w:t xml:space="preserve">ического направления в медицине?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улучшения санитарно-гигиенического воспитания населения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повышения уровня пропаганды здорового образа жизни, физкультуры и спорта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искоренения вредных привычек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расширения сети больниц и отделений восстановительного лечения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расширения массовых </w:t>
            </w:r>
            <w:r>
              <w:rPr>
                <w:iCs/>
              </w:rPr>
              <w:t xml:space="preserve">профосмотров</w:t>
            </w:r>
            <w:r>
              <w:rPr>
                <w:iCs/>
              </w:rPr>
              <w:t xml:space="preserve">, диспансеризации,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повышения их качества и эффективности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показатели не позволят изучить заболеваемость?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обращаемости населения в медицинские учреждения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деятельности ВКК и ВТЭК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профилактических осмотров и диспансерного наблюдения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причин смерти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</w:t>
            </w:r>
            <w:r>
              <w:rPr>
                <w:iCs/>
              </w:rPr>
              <w:t xml:space="preserve"> направления</w:t>
            </w:r>
            <w:r>
              <w:rPr>
                <w:iCs/>
              </w:rPr>
              <w:t xml:space="preserve"> работы поликлиники </w:t>
            </w:r>
            <w:r>
              <w:rPr>
                <w:iCs/>
              </w:rPr>
              <w:t xml:space="preserve">не относятся к </w:t>
            </w:r>
            <w:r>
              <w:rPr>
                <w:iCs/>
              </w:rPr>
              <w:t xml:space="preserve">проведению диспансеризации населения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обеспечения паспортизации всего населения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создания отделений профилактики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проведения массовых осмотров населения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обеспечения проведения необходимых лечебно-профилактических мероприятий диспансерных больных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своевременного переосвидетельствования лиц, имеющих группу инвалидности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дальнейшие действия требуются при выявлении </w:t>
            </w:r>
            <w:r>
              <w:rPr>
                <w:iCs/>
              </w:rPr>
              <w:t xml:space="preserve">антенатально</w:t>
            </w:r>
            <w:r>
              <w:rPr>
                <w:iCs/>
              </w:rPr>
              <w:t xml:space="preserve"> на УЗИ расширение лоханки и мочеточников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обследования в отделении хирургии новорожденных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профилактического осмотра в возрасте 1 месяца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профилактического осмотра в возрасте 3 месяцев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наблюдения участкового педиатра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рекомендуется </w:t>
            </w:r>
            <w:r>
              <w:rPr>
                <w:iCs/>
              </w:rPr>
              <w:t xml:space="preserve">при </w:t>
            </w:r>
            <w:r>
              <w:rPr>
                <w:iCs/>
              </w:rPr>
              <w:t xml:space="preserve"> выявлении</w:t>
            </w:r>
            <w:r>
              <w:rPr>
                <w:iCs/>
              </w:rPr>
              <w:t xml:space="preserve"> пупочной грыжи у грудного ребенка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массаж передней брюшной стенки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заклеивание липким пластырем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ношение бандажа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наблюдение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</w:t>
            </w:r>
            <w: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/>
            <w: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  <w:highlight w:val="none"/>
              </w:rPr>
              <w:outlineLvl w:val="9"/>
            </w:pPr>
            <w:r>
              <w:rPr>
                <w:iCs/>
              </w:rPr>
              <w:t xml:space="preserve">Какова тактика лечения п</w:t>
            </w:r>
            <w:r>
              <w:rPr>
                <w:iCs/>
              </w:rPr>
              <w:t xml:space="preserve">ри выявлении водянки оболочек яичка у грудного ребенка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/>
            <w:r>
              <w:rPr>
                <w:iCs/>
              </w:rPr>
              <w:t xml:space="preserve">наблюдение до года</w:t>
            </w:r>
            <w:r/>
            <w:r/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9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каком возрасте назначается п</w:t>
            </w:r>
            <w:r>
              <w:rPr>
                <w:iCs/>
              </w:rPr>
              <w:t xml:space="preserve">лановое УЗИ внутренних органов, почек, сердца, тазобедренных суставов новорожденному ребенку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 месяц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0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82"/>
              <w:spacing w:before="0" w:beforeAutospacing="0" w:after="0" w:afterAutospacing="0"/>
            </w:pPr>
            <w:r>
              <w:t xml:space="preserve">Как называется показатель, отражающий число случаев заболеваний, выявленных в ходе активных профилактических осмотров?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выявляемость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contextualSpacing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t xml:space="preserve">Как называется систематическое наблюдение за состоянием здоровья и факторов риска у отдельных лиц или групп?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диспансеризация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симптом является в</w:t>
            </w:r>
            <w:r>
              <w:rPr>
                <w:iCs/>
              </w:rPr>
              <w:t xml:space="preserve">едущим </w:t>
            </w:r>
            <w:r>
              <w:rPr>
                <w:iCs/>
              </w:rPr>
              <w:t xml:space="preserve">при</w:t>
            </w:r>
            <w:r>
              <w:rPr>
                <w:iCs/>
              </w:rPr>
              <w:t xml:space="preserve"> дисплазии тазобедренного сустава  в первые месяцы жизни ребенка?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ограничение отведения бедер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13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сопутствующий порок развития часто встречается </w:t>
            </w:r>
            <w:r>
              <w:rPr>
                <w:iCs/>
              </w:rPr>
              <w:t xml:space="preserve">п</w:t>
            </w:r>
            <w:r>
              <w:rPr>
                <w:iCs/>
              </w:rPr>
              <w:t xml:space="preserve">ри врожденном вывихе надколенника?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незаращение</w:t>
            </w:r>
            <w:r>
              <w:t xml:space="preserve"> дужек позвонков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14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Профилактические осмотры детей необходимо начинать?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 детских садах, яслях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Травматология и ортопедия </w:t>
            </w:r>
            <w:r>
              <w:rPr>
                <w:b/>
                <w:bCs/>
                <w:color w:val="000000"/>
              </w:rPr>
              <w:t xml:space="preserve">– 2</w:t>
            </w:r>
            <w:r>
              <w:rPr>
                <w:b/>
                <w:bCs/>
                <w:color w:val="000000"/>
              </w:rPr>
              <w:t xml:space="preserve">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Какова о</w:t>
            </w:r>
            <w:r>
              <w:rPr>
                <w:iCs/>
              </w:rPr>
              <w:t xml:space="preserve">собенность р</w:t>
            </w:r>
            <w:r>
              <w:rPr>
                <w:iCs/>
              </w:rPr>
              <w:t xml:space="preserve">ентгенологическ</w:t>
            </w:r>
            <w:r>
              <w:rPr>
                <w:iCs/>
              </w:rPr>
              <w:t xml:space="preserve">ой</w:t>
            </w:r>
            <w:r>
              <w:rPr>
                <w:iCs/>
              </w:rPr>
              <w:t xml:space="preserve"> картин</w:t>
            </w:r>
            <w:r>
              <w:rPr>
                <w:iCs/>
              </w:rPr>
              <w:t xml:space="preserve">ы</w:t>
            </w:r>
            <w:r>
              <w:rPr>
                <w:iCs/>
              </w:rPr>
              <w:t xml:space="preserve"> дисплазии тазобедренного </w:t>
            </w:r>
            <w:r>
              <w:rPr>
                <w:iCs/>
              </w:rPr>
              <w:t xml:space="preserve">сустава  в</w:t>
            </w:r>
            <w:r>
              <w:rPr>
                <w:iCs/>
              </w:rPr>
              <w:t xml:space="preserve"> первые месяцы жизни ребенка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позднее появление ядра окостенения головки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изменения величин h и d (уменьшение, увеличение, без перемен)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отношение диафиза бедра к линии </w:t>
            </w:r>
            <w:r>
              <w:rPr>
                <w:iCs/>
              </w:rPr>
              <w:t xml:space="preserve">Омбредана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(проходит линия через диафиз бедра, </w:t>
            </w:r>
            <w:r>
              <w:rPr>
                <w:iCs/>
              </w:rPr>
              <w:t xml:space="preserve">кнутри</w:t>
            </w:r>
            <w:r>
              <w:rPr>
                <w:iCs/>
              </w:rPr>
              <w:t xml:space="preserve">, кнаружи от него)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изменение угла </w:t>
            </w:r>
            <w:r>
              <w:rPr>
                <w:iCs/>
              </w:rPr>
              <w:t xml:space="preserve">Виберга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6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изменение </w:t>
            </w:r>
            <w:r>
              <w:rPr>
                <w:iCs/>
              </w:rPr>
              <w:t xml:space="preserve">ацетабулярного</w:t>
            </w:r>
            <w:r>
              <w:rPr>
                <w:iCs/>
              </w:rPr>
              <w:t xml:space="preserve"> угла (увеличение, уменьшение, без перемен)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 у больного проявляется врожденная </w:t>
            </w:r>
            <w:r>
              <w:rPr>
                <w:iCs/>
              </w:rPr>
              <w:t xml:space="preserve">косолапостью при ходьбе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</w:t>
            </w:r>
            <w:r>
              <w:rPr>
                <w:iCs/>
              </w:rPr>
              <w:t xml:space="preserve">хромает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</w:t>
            </w:r>
            <w:r>
              <w:rPr>
                <w:iCs/>
              </w:rPr>
              <w:t xml:space="preserve">не хромает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</w:t>
            </w:r>
            <w:r>
              <w:rPr>
                <w:iCs/>
              </w:rPr>
              <w:t xml:space="preserve">ходит, переступая "нога за ногу"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7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</w:t>
            </w:r>
            <w:r>
              <w:rPr>
                <w:iCs/>
              </w:rPr>
              <w:t xml:space="preserve">наступает на внутренний край стопы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7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пациент </w:t>
            </w:r>
            <w:r>
              <w:rPr>
                <w:iCs/>
              </w:rPr>
              <w:t xml:space="preserve">наступает на наружный край стопы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</w:t>
            </w:r>
            <w:r>
              <w:rPr>
                <w:iCs/>
              </w:rPr>
              <w:t xml:space="preserve">з перечисленных заболеваний </w:t>
            </w:r>
            <w:r>
              <w:rPr>
                <w:iCs/>
              </w:rPr>
              <w:t xml:space="preserve">является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следствием незрелости органов и тканей растущего организма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дисплазия тазобедренного сустава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врожденная косорукость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амниотические перетяжки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патологический вывих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8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болезнь </w:t>
            </w:r>
            <w:r>
              <w:rPr>
                <w:iCs/>
              </w:rPr>
              <w:t xml:space="preserve">Клиппеля</w:t>
            </w:r>
            <w:r>
              <w:rPr>
                <w:iCs/>
              </w:rPr>
              <w:t xml:space="preserve"> - </w:t>
            </w:r>
            <w:r>
              <w:rPr>
                <w:iCs/>
              </w:rPr>
              <w:t xml:space="preserve">Фейля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</w:t>
            </w:r>
            <w:r>
              <w:rPr>
                <w:iCs/>
              </w:rPr>
              <w:t xml:space="preserve"> помощью</w:t>
            </w:r>
            <w:r>
              <w:rPr>
                <w:iCs/>
              </w:rPr>
              <w:t xml:space="preserve"> какой инструментальной методики можно в</w:t>
            </w:r>
            <w:r>
              <w:rPr>
                <w:iCs/>
              </w:rPr>
              <w:t xml:space="preserve">ыявить нестабильность позвоно</w:t>
            </w:r>
            <w:r>
              <w:rPr>
                <w:iCs/>
              </w:rPr>
              <w:t xml:space="preserve">чного сегмента в шейном отделе?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обычной </w:t>
            </w:r>
            <w:r>
              <w:rPr>
                <w:iCs/>
              </w:rPr>
              <w:t xml:space="preserve">бесконтрастной</w:t>
            </w:r>
            <w:r>
              <w:rPr>
                <w:iCs/>
              </w:rPr>
              <w:t xml:space="preserve"> рентгенографии в положении сгибания и разгибания позвоночника в боковой проекции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сравнении рентгенограмм позвоночника, сделанных в положении стоя и лежа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радиоизотопного исследования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миелографии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9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бесконтрастной</w:t>
            </w:r>
            <w:r>
              <w:rPr>
                <w:iCs/>
              </w:rPr>
              <w:t xml:space="preserve"> рентгенографии в боковой и </w:t>
            </w:r>
            <w:r>
              <w:rPr>
                <w:iCs/>
              </w:rPr>
              <w:t xml:space="preserve">передне</w:t>
            </w:r>
            <w:r>
              <w:rPr>
                <w:iCs/>
              </w:rPr>
              <w:t xml:space="preserve">-задней проекции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патофизиологический компонент лежит </w:t>
            </w:r>
            <w:r>
              <w:rPr>
                <w:iCs/>
              </w:rPr>
              <w:t xml:space="preserve">в </w:t>
            </w:r>
            <w:r>
              <w:rPr>
                <w:iCs/>
              </w:rPr>
              <w:t xml:space="preserve"> основе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остеохондропатии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0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дисфункция созревания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0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дисфункция роста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0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механическое воздействие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0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неправильное внутриутробное развитие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0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тератогенное воздействие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2.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</w:t>
            </w:r>
            <w:r>
              <w:rPr>
                <w:iCs/>
              </w:rPr>
              <w:t xml:space="preserve">несколько </w:t>
            </w:r>
            <w:r>
              <w:rPr>
                <w:iCs/>
              </w:rPr>
              <w:t xml:space="preserve">верны</w:t>
            </w:r>
            <w:r>
              <w:rPr>
                <w:iCs/>
              </w:rPr>
              <w:t xml:space="preserve">х</w:t>
            </w:r>
            <w:r>
              <w:rPr>
                <w:iCs/>
              </w:rPr>
              <w:t xml:space="preserve"> вариант</w:t>
            </w:r>
            <w:r>
              <w:rPr>
                <w:iCs/>
              </w:rPr>
              <w:t xml:space="preserve">ов</w:t>
            </w:r>
            <w:r>
              <w:rPr>
                <w:iCs/>
              </w:rPr>
              <w:t xml:space="preserve">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чем заключается п</w:t>
            </w:r>
            <w:r>
              <w:rPr>
                <w:iCs/>
              </w:rPr>
              <w:t xml:space="preserve">рофилактика сколиоза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 раннем выявлении,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в раннем оперативном лечении,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в раннем консервативном лечении,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 ограничении физической нагрузки с раннего возраста,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 преобладании постельного режима у детей, входящих в группу риска,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 в приобщении к физкультуре и спорту детей с раннего возраста,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 в массовых занятиях плаванием с самого раннего возраста,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8. в периодических осмотрах ортопедом детей с момента рождения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6, 7, 8</w:t>
            </w:r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7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Какая мышца нижней конечности наиболее заинтересована при врожденной косолапости?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передняя большеберцовая мышца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8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В каком участке позвоночника происходят первые патологические изменения при возникновении сколиотической деформации позвоночника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в межпозвонковых дисках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9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Какова наиболее обоснованными теориями патогенеза сколиоза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тeория</w:t>
            </w:r>
            <w:r>
              <w:t xml:space="preserve"> </w:t>
            </w:r>
            <w:r>
              <w:t xml:space="preserve">эпифизеолиза</w:t>
            </w:r>
            <w:r>
              <w:t xml:space="preserve"> межпозвонкового диска и нарушения первичного роста в телах позвонков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10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Какой метод </w:t>
            </w:r>
            <w:r>
              <w:rPr>
                <w:iCs/>
              </w:rPr>
              <w:t xml:space="preserve">является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н</w:t>
            </w:r>
            <w:r>
              <w:rPr>
                <w:iCs/>
              </w:rPr>
              <w:t xml:space="preserve">аиболее доступным и простым </w:t>
            </w:r>
            <w:r>
              <w:rPr>
                <w:iCs/>
              </w:rPr>
              <w:t xml:space="preserve">при </w:t>
            </w:r>
            <w:r>
              <w:rPr>
                <w:iCs/>
              </w:rPr>
              <w:t xml:space="preserve">измерени</w:t>
            </w:r>
            <w:r>
              <w:rPr>
                <w:iCs/>
              </w:rPr>
              <w:t xml:space="preserve">и</w:t>
            </w:r>
            <w:r>
              <w:rPr>
                <w:iCs/>
              </w:rPr>
              <w:t xml:space="preserve"> угла искривления деформации позвоночника?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метод </w:t>
            </w:r>
            <w:r>
              <w:t xml:space="preserve">Кобба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Какой патофизиологический</w:t>
            </w:r>
            <w:bookmarkStart w:id="0" w:name="_GoBack"/>
            <w:r/>
            <w:bookmarkEnd w:id="0"/>
            <w:r>
              <w:rPr>
                <w:iCs/>
              </w:rPr>
              <w:t xml:space="preserve"> фактор </w:t>
            </w:r>
            <w:r>
              <w:rPr>
                <w:iCs/>
              </w:rPr>
              <w:t xml:space="preserve">является</w:t>
            </w:r>
            <w:r>
              <w:rPr>
                <w:iCs/>
              </w:rPr>
              <w:t xml:space="preserve"> основным</w:t>
            </w:r>
            <w:r>
              <w:rPr>
                <w:iCs/>
              </w:rPr>
              <w:t xml:space="preserve"> для врожденной кривошеи</w:t>
            </w:r>
            <w:r>
              <w:rPr>
                <w:iCs/>
              </w:rP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дисплазия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rFonts w:eastAsia="Calibri"/>
              </w:rPr>
            </w:pPr>
            <w:r>
              <w:t xml:space="preserve">12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 изменяется ротация позвонков в вертикальном положении позвоночника по сравнению с горизонтальным при сколиотической деформации?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увеличивается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Производственная (клиническая) практика – 1,2 семестры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vAlign w:val="center"/>
            <w:textDirection w:val="lrTb"/>
            <w:noWrap w:val="false"/>
          </w:tcPr>
          <w:p>
            <w:pPr>
              <w:ind w:left="0" w:hanging="2"/>
              <w:jc w:val="both"/>
              <w:spacing w:before="0" w:after="0"/>
              <w:widowControl w:val="off"/>
            </w:pPr>
            <w:r>
              <w:t xml:space="preserve">1</w:t>
            </w:r>
            <w:r>
              <w:t xml:space="preserve">.</w:t>
            </w:r>
            <w:r>
              <w:rPr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Прочитайте задание и выберите верный вариант ответа: </w:t>
            </w:r>
            <w:r>
              <w:t xml:space="preserve">Какой из методов санитарного просвещения относится к индивидуальным?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Лекция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Семинар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Беседа врача с пациентом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Радиопередача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vAlign w:val="center"/>
            <w:textDirection w:val="lrTb"/>
            <w:noWrap w:val="false"/>
          </w:tcPr>
          <w:p>
            <w:pPr>
              <w:ind w:left="0" w:hanging="2"/>
              <w:jc w:val="both"/>
              <w:spacing w:before="0" w:after="0"/>
              <w:widowControl w:val="off"/>
            </w:pPr>
            <w:r>
              <w:t xml:space="preserve">2</w:t>
            </w:r>
            <w:r>
              <w:t xml:space="preserve">.</w:t>
            </w:r>
            <w:r>
              <w:rPr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Прочитайте задание и выберите верный вариант ответа: </w:t>
            </w:r>
            <w:r>
              <w:t xml:space="preserve">Какой критерий эффективности характеризует социальный эффект профилактических программ?</w:t>
            </w:r>
            <w:r/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Уровень информированности</w:t>
            </w:r>
            <w:r/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Снижение заболеваемости</w:t>
            </w:r>
            <w:r/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Расходы на реализацию</w:t>
            </w:r>
            <w:r/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widowControl w:val="off"/>
              <w:outlineLvl w:val="9"/>
            </w:pPr>
            <w:r>
              <w:t xml:space="preserve">Количество материалов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Улучшение лечебно-профилактической помощи населению предусматривает все перечисленное, кроме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усиления </w:t>
            </w:r>
            <w:r>
              <w:rPr>
                <w:iCs/>
              </w:rPr>
              <w:t xml:space="preserve">госсаннадзора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улучшения работы скорой и неотложной медицинской помощи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совершенствования экспертизы временной нетрудоспособности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укрепления и расширения сети территориально-медицинских объединений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10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повышения норм расходов на питание и медикаменты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условиях городской поликлиники первоочередной диспансеризации подлежат все перечисленные, кроме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рабочих, для которых обязательны предварительные (при поступлении на работу) и периодические (в период работы) медицинские осмотры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инвалидов I группы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подростков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1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больных хроническими заболеваниями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2.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Врачу не следует информировать пациента о состоянии его здоровья, в случае если: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выразил нежелание получать информацию о своем здоровье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несовершеннолетний или недееспособный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2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пациент не обладает медицинским образованием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2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знание правды о своем здоровье огорчит пациента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Наиболее объективным и доступным методом измерения </w:t>
            </w:r>
            <w:r>
              <w:rPr>
                <w:iCs/>
              </w:rPr>
              <w:t xml:space="preserve">торсии</w:t>
            </w:r>
            <w:r>
              <w:rPr>
                <w:iCs/>
              </w:rPr>
              <w:t xml:space="preserve"> позвонков является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клинический метод с помощью аппарата </w:t>
            </w:r>
            <w:r>
              <w:rPr>
                <w:iCs/>
              </w:rPr>
              <w:t xml:space="preserve">Шультеса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рентгенографический метод по величине отложения остистых отростков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рентгенографический метод - по величине смещения корня дужки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от боковой поверхности позвонка на вершине деформации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рентгенографический - по расстоянию от остистого отростка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до сторон тела позвонка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3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по измерению наклона тубуса рентгеновского аппарата,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необходимого для получения правильной </w:t>
            </w:r>
            <w:r>
              <w:rPr>
                <w:iCs/>
              </w:rPr>
              <w:t xml:space="preserve">передне</w:t>
            </w:r>
            <w:r>
              <w:rPr>
                <w:iCs/>
              </w:rPr>
              <w:t xml:space="preserve">-задней проекции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вершинного позвонка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3.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</w:t>
            </w:r>
            <w:r>
              <w:rPr>
                <w:iCs/>
              </w:rPr>
              <w:t xml:space="preserve">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Наиболее часто встречается врожденный вывих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левосторонний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правосторонний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81"/>
              <w:numPr>
                <w:ilvl w:val="0"/>
                <w:numId w:val="24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двусторонний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1.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Основным рентгенологическим признаком  прогрессирования сколиотической болезни является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тест </w:t>
            </w:r>
            <w:r>
              <w:t xml:space="preserve">Риссера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Больным сколиозом показано плавание стилем -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rPr>
                <w:iCs/>
              </w:rPr>
              <w:t xml:space="preserve">брасс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Наиболее точно дисплазию тазобедренного сустава  выявляет рентгенологическая схема, разработанная</w:t>
            </w:r>
            <w:r>
              <w:rPr>
                <w:iCs/>
              </w:rPr>
              <w:t xml:space="preserve">-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Хильгенрейнером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В аспекте пола ребенка, наиболее часто врожденный вывих бедра (дисплазия) бывает </w:t>
            </w:r>
            <w:r>
              <w:rPr>
                <w:iCs/>
              </w:rPr>
              <w:t xml:space="preserve">-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у лиц женского пола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Этиологическим фактором врожденного вывиха бедра является</w:t>
            </w:r>
            <w:r>
              <w:rPr>
                <w:iCs/>
              </w:rPr>
              <w:t xml:space="preserve"> -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дисплазия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13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В каком возрасте осуществляется первый профилактический осмотр новорожденного ребенка хирургом-ортопедом?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1 месяц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</w:pPr>
            <w:r>
              <w:t xml:space="preserve">14.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Прочитайте вопрос и запишите развернутый ответ: </w:t>
            </w:r>
            <w:r>
              <w:t xml:space="preserve">Какие медицинские учетные документы являются основными в клинико-статистическом исследовании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</w:pPr>
            <w:r>
              <w:t xml:space="preserve">история болезни; история развития ребенка, либо карта амбулаторного больного</w:t>
            </w:r>
            <w:r/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5"/>
  </w:num>
  <w:num w:numId="5">
    <w:abstractNumId w:val="12"/>
  </w:num>
  <w:num w:numId="6">
    <w:abstractNumId w:val="17"/>
  </w:num>
  <w:num w:numId="7">
    <w:abstractNumId w:val="9"/>
  </w:num>
  <w:num w:numId="8">
    <w:abstractNumId w:val="13"/>
  </w:num>
  <w:num w:numId="9">
    <w:abstractNumId w:val="0"/>
  </w:num>
  <w:num w:numId="10">
    <w:abstractNumId w:val="22"/>
  </w:num>
  <w:num w:numId="11">
    <w:abstractNumId w:val="5"/>
  </w:num>
  <w:num w:numId="12">
    <w:abstractNumId w:val="23"/>
  </w:num>
  <w:num w:numId="13">
    <w:abstractNumId w:val="19"/>
  </w:num>
  <w:num w:numId="14">
    <w:abstractNumId w:val="14"/>
  </w:num>
  <w:num w:numId="15">
    <w:abstractNumId w:val="20"/>
  </w:num>
  <w:num w:numId="16">
    <w:abstractNumId w:val="21"/>
  </w:num>
  <w:num w:numId="17">
    <w:abstractNumId w:val="11"/>
  </w:num>
  <w:num w:numId="18">
    <w:abstractNumId w:val="6"/>
  </w:num>
  <w:num w:numId="19">
    <w:abstractNumId w:val="1"/>
  </w:num>
  <w:num w:numId="20">
    <w:abstractNumId w:val="2"/>
  </w:num>
  <w:num w:numId="21">
    <w:abstractNumId w:val="4"/>
  </w:num>
  <w:num w:numId="22">
    <w:abstractNumId w:val="3"/>
  </w:num>
  <w:num w:numId="23">
    <w:abstractNumId w:val="8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4"/>
    <w:next w:val="874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7"/>
    <w:link w:val="703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77"/>
    <w:link w:val="876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7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7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77"/>
    <w:link w:val="893"/>
    <w:uiPriority w:val="10"/>
    <w:rPr>
      <w:sz w:val="48"/>
      <w:szCs w:val="48"/>
    </w:rPr>
  </w:style>
  <w:style w:type="paragraph" w:styleId="719">
    <w:name w:val="Subtitle"/>
    <w:basedOn w:val="874"/>
    <w:next w:val="874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7"/>
    <w:link w:val="719"/>
    <w:uiPriority w:val="11"/>
    <w:rPr>
      <w:sz w:val="24"/>
      <w:szCs w:val="24"/>
    </w:rPr>
  </w:style>
  <w:style w:type="paragraph" w:styleId="721">
    <w:name w:val="Quote"/>
    <w:basedOn w:val="874"/>
    <w:next w:val="874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4"/>
    <w:next w:val="874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4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basedOn w:val="877"/>
    <w:link w:val="725"/>
    <w:uiPriority w:val="99"/>
  </w:style>
  <w:style w:type="paragraph" w:styleId="727">
    <w:name w:val="Footer"/>
    <w:basedOn w:val="874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basedOn w:val="877"/>
    <w:link w:val="727"/>
    <w:uiPriority w:val="99"/>
  </w:style>
  <w:style w:type="paragraph" w:styleId="729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0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4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7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1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4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8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Heading 1"/>
    <w:basedOn w:val="874"/>
    <w:next w:val="874"/>
    <w:link w:val="896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76">
    <w:name w:val="Heading 3"/>
    <w:basedOn w:val="874"/>
    <w:next w:val="874"/>
    <w:link w:val="890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table" w:styleId="880">
    <w:name w:val="Table Grid"/>
    <w:basedOn w:val="8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>
    <w:name w:val="List Paragraph"/>
    <w:basedOn w:val="874"/>
    <w:uiPriority w:val="34"/>
    <w:qFormat/>
    <w:pPr>
      <w:contextualSpacing/>
      <w:ind w:left="720"/>
    </w:pPr>
  </w:style>
  <w:style w:type="paragraph" w:styleId="882">
    <w:name w:val="Normal (Web)"/>
    <w:basedOn w:val="874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883" w:customStyle="1">
    <w:name w:val="apple-tab-span"/>
    <w:basedOn w:val="877"/>
  </w:style>
  <w:style w:type="character" w:styleId="884">
    <w:name w:val="Placeholder Text"/>
    <w:basedOn w:val="877"/>
    <w:uiPriority w:val="99"/>
    <w:semiHidden/>
    <w:rPr>
      <w:color w:val="808080"/>
    </w:rPr>
  </w:style>
  <w:style w:type="paragraph" w:styleId="885">
    <w:name w:val="Balloon Text"/>
    <w:basedOn w:val="874"/>
    <w:link w:val="886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basedOn w:val="877"/>
    <w:link w:val="88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87" w:customStyle="1">
    <w:name w:val="Сетка таблицы1"/>
    <w:basedOn w:val="878"/>
    <w:next w:val="8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Strong"/>
    <w:basedOn w:val="877"/>
    <w:qFormat/>
    <w:rPr>
      <w:b/>
      <w:bCs/>
    </w:rPr>
  </w:style>
  <w:style w:type="character" w:styleId="889" w:customStyle="1">
    <w:name w:val="apple-converted-space"/>
    <w:basedOn w:val="877"/>
  </w:style>
  <w:style w:type="character" w:styleId="890" w:customStyle="1">
    <w:name w:val="Заголовок 3 Знак"/>
    <w:basedOn w:val="877"/>
    <w:link w:val="876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91">
    <w:name w:val="Body Text Indent"/>
    <w:basedOn w:val="874"/>
    <w:link w:val="892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892" w:customStyle="1">
    <w:name w:val="Основной текст с отступом Знак"/>
    <w:basedOn w:val="877"/>
    <w:link w:val="891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893">
    <w:name w:val="Title"/>
    <w:basedOn w:val="874"/>
    <w:link w:val="894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894" w:customStyle="1">
    <w:name w:val="Заголовок Знак"/>
    <w:basedOn w:val="877"/>
    <w:link w:val="893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895" w:customStyle="1">
    <w:name w:val="Table Paragraph"/>
    <w:basedOn w:val="874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896" w:customStyle="1">
    <w:name w:val="Заголовок 1 Знак"/>
    <w:basedOn w:val="877"/>
    <w:link w:val="875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897" w:customStyle="1">
    <w:name w:val="Неразрешенное упоминание1"/>
    <w:basedOn w:val="877"/>
    <w:uiPriority w:val="99"/>
    <w:semiHidden/>
    <w:unhideWhenUsed/>
    <w:rPr>
      <w:color w:val="605e5c"/>
      <w:shd w:val="clear" w:color="auto" w:fill="e1dfdd"/>
    </w:rPr>
  </w:style>
  <w:style w:type="paragraph" w:styleId="898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B02C-C816-42D6-A36F-52746FB1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16</cp:revision>
  <dcterms:created xsi:type="dcterms:W3CDTF">2025-07-02T13:56:00Z</dcterms:created>
  <dcterms:modified xsi:type="dcterms:W3CDTF">2025-09-06T15:35:49Z</dcterms:modified>
</cp:coreProperties>
</file>